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Karta zakresu usług firmy remontowej</w:t>
      </w:r>
    </w:p>
    <w:p>
      <w:pPr>
        <w:spacing w:after="280"/>
      </w:pPr>
      <w:r>
        <w:t>TwojePKD.pl   Wersja 1.1.0   7 października 2026   Format A4</w:t>
      </w:r>
    </w:p>
    <w:p>
      <w:pPr>
        <w:spacing w:after="200"/>
      </w:pPr>
      <w:r>
        <w:t>Wypełnij kartę, aby opisać faktycznie wykonywane usługi, porównać kandydatów PKD 2025 i przygotować uzasadnienie kodu przeważającego. Wskazany kandydat wymaga sprawdzenia pełnych wyjaśnień, włączeń i wyłączeń klasyfikacji.</w:t>
      </w:r>
    </w:p>
    <w:p>
      <w:r>
        <w:t>Jak korzystać z karty. Zaznacz usługi, dopisz rezultat dla klienta i określ udział poszczególnych czynności w działalności. Następnie zweryfikuj kody i zapisz własne uzasadnienie. Sam kod PKD nie określa stawki podatku ani uprawnień do wykonywania robót.</w:t>
      </w:r>
    </w:p>
    <w:p>
      <w:pPr>
        <w:pStyle w:val="Heading1"/>
      </w:pPr>
      <w:r>
        <w:t>Dane firmy i model pracy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Nazwa robocza firmy </w:t>
      </w:r>
      <w:r>
        <w:rPr>
          <w:rFonts w:ascii="Aptos" w:hAnsi="Aptos"/>
          <w:color w:val="5A5A5A"/>
          <w:sz w:val="21"/>
        </w:rPr>
        <w:t>______________________________________________________________________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Osoba wypełniająca </w:t>
      </w:r>
      <w:r>
        <w:rPr>
          <w:rFonts w:ascii="Aptos" w:hAnsi="Aptos"/>
          <w:color w:val="5A5A5A"/>
          <w:sz w:val="21"/>
        </w:rPr>
        <w:t>______________________________________________________________________</w:t>
      </w:r>
    </w:p>
    <w:p>
      <w:pPr>
        <w:spacing w:after="140"/>
      </w:pPr>
      <w:r>
        <w:t>Data wypełnienia 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Obszar działania </w:t>
      </w:r>
      <w:r>
        <w:rPr>
          <w:rFonts w:ascii="Aptos" w:hAnsi="Aptos"/>
          <w:color w:val="5A5A5A"/>
          <w:sz w:val="21"/>
        </w:rPr>
        <w:t>______________________________________________________________________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Klient docelowy </w:t>
      </w:r>
      <w:r>
        <w:rPr>
          <w:rFonts w:ascii="Aptos" w:hAnsi="Aptos"/>
          <w:color w:val="5A5A5A"/>
          <w:sz w:val="21"/>
        </w:rPr>
        <w:t>______________________________________________________________________</w:t>
      </w:r>
    </w:p>
    <w:p>
      <w:pPr>
        <w:pStyle w:val="Heading2"/>
      </w:pPr>
      <w:r>
        <w:t>Jak firma faktycznie zarabia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Sprzedaż własnych robót:  □ tak   □ nie   Szacowany udział w przychodzie: ______ %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Materiały rozliczane razem z usługą:  □ tak   □ nie   Typowe materiały: __________________________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Podwykonawcy:  □ brak   □ okazjonalnie   □ stale   Zakres: __________________________________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Pośrednictwo lub koordynacja cudzych ekip:  □ tak   □ nie   Udział: ______ %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Sprzedaż detaliczna materiałów jako osobna działalność:  □ tak   □ nie</w:t>
      </w:r>
    </w:p>
    <w:p>
      <w:r>
        <w:br w:type="page"/>
      </w:r>
    </w:p>
    <w:p>
      <w:pPr>
        <w:pStyle w:val="Heading1"/>
      </w:pPr>
      <w:r>
        <w:t>Usługi i kandydaci PKD 2025</w:t>
      </w:r>
    </w:p>
    <w:p>
      <w:pPr>
        <w:spacing w:after="160"/>
      </w:pPr>
      <w:r>
        <w:t>Zaznacz rzeczywiście wykonywane usługi. Kolumna PKD zawiera kandydatów do weryfikacji, a ostatnia kolumna prowadzi do istniejącego poradnika. Jedna firma może potrzebować kilku kodów.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757"/>
        <w:gridCol w:w="3515"/>
        <w:gridCol w:w="1361"/>
        <w:gridCol w:w="2211"/>
      </w:tblGrid>
      <w:tr>
        <w:trPr>
          <w:cantSplit/>
          <w:tblHeader/>
        </w:trPr>
        <w:tc>
          <w:tcPr>
            <w:tcW w:type="dxa" w:w="454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</w:r>
          </w:p>
        </w:tc>
        <w:tc>
          <w:tcPr>
            <w:tcW w:type="dxa" w:w="1757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Usługa</w:t>
            </w:r>
          </w:p>
        </w:tc>
        <w:tc>
          <w:tcPr>
            <w:tcW w:type="dxa" w:w="3515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Co firma robi</w:t>
            </w:r>
          </w:p>
        </w:tc>
        <w:tc>
          <w:tcPr>
            <w:tcW w:type="dxa" w:w="1361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/>
                <w:sz w:val="18"/>
              </w:rPr>
              <w:t>Kandydat PKD</w:t>
            </w:r>
          </w:p>
        </w:tc>
        <w:tc>
          <w:tcPr>
            <w:tcW w:type="dxa" w:w="2211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Opracowanie</w:t>
            </w:r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Przygotowanie terenu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sz w:val="17"/>
              </w:rPr>
              <w:t>wykopy, niwelacja, przygotowanie działki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43.12.Z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hyperlink r:id="rId9">
              <w:r>
                <w:rPr>
                  <w:color w:val="1F5A7A"/>
                  <w:u w:val="single"/>
                </w:rPr>
                <w:t>43.12.Z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Instalacje elektryczne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r>
              <w:rPr>
                <w:sz w:val="17"/>
              </w:rPr>
              <w:t>wykonywanie i modernizacja instalacji elektrycznych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43.21.Z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hyperlink r:id="rId10">
              <w:r>
                <w:rPr>
                  <w:color w:val="1F5A7A"/>
                  <w:u w:val="single"/>
                </w:rPr>
                <w:t>43.21.Z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Instalacje sanitarne i HVAC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sz w:val="17"/>
              </w:rPr>
              <w:t>woda, kanalizacja, ogrzewanie, klimatyzacja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43.22.Z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hyperlink r:id="rId11">
              <w:r>
                <w:rPr>
                  <w:color w:val="1F5A7A"/>
                  <w:u w:val="single"/>
                </w:rPr>
                <w:t>43.22.Z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Izolacje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r>
              <w:rPr>
                <w:sz w:val="17"/>
              </w:rPr>
              <w:t>izolacje termiczne i akustyczne; dachy od wewnątrz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43.23.Z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hyperlink r:id="rId12">
              <w:r>
                <w:rPr>
                  <w:color w:val="1F5A7A"/>
                  <w:u w:val="single"/>
                </w:rPr>
                <w:t>43.23.Z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Tynkowanie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sz w:val="17"/>
              </w:rPr>
              <w:t>tynki wewnętrzne lub zewnętrzne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43.31.Z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hyperlink r:id="rId13">
              <w:r>
                <w:rPr>
                  <w:color w:val="1F5A7A"/>
                  <w:u w:val="single"/>
                </w:rPr>
                <w:t>43.31.Z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Stolarka budowlana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r>
              <w:rPr>
                <w:sz w:val="17"/>
              </w:rPr>
              <w:t>montaż drzwi, okien i zabudów; bez drzwi automatycznych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43.32.Z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hyperlink r:id="rId14">
              <w:r>
                <w:rPr>
                  <w:color w:val="1F5A7A"/>
                  <w:u w:val="single"/>
                </w:rPr>
                <w:t>43.32.Z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Posadzki i ściany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sz w:val="17"/>
              </w:rPr>
              <w:t>posadzki, płytki i tapety; okładziny ścian wewnątrz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43.33.Z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hyperlink r:id="rId15">
              <w:r>
                <w:rPr>
                  <w:color w:val="1F5A7A"/>
                  <w:u w:val="single"/>
                </w:rPr>
                <w:t>43.33.Z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Malowanie i szklenie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r>
              <w:rPr>
                <w:sz w:val="17"/>
              </w:rPr>
              <w:t>malowanie budynków i montaż szkła lub luster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43.34.Z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hyperlink r:id="rId16">
              <w:r>
                <w:rPr>
                  <w:color w:val="1F5A7A"/>
                  <w:u w:val="single"/>
                </w:rPr>
                <w:t>43.34.Z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Pozostałe wykończenia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sz w:val="17"/>
              </w:rPr>
              <w:t>np. okładziny ścian zewnętrznych i elementy ozdobne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43.35.Z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hyperlink r:id="rId17">
              <w:r>
                <w:rPr>
                  <w:color w:val="1F5A7A"/>
                  <w:u w:val="single"/>
                </w:rPr>
                <w:t>43.35.Z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Dachy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sz w:val="17"/>
              </w:rPr>
              <w:t>konstrukcje i pokrycia dachowe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43.41.Z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hyperlink r:id="rId18">
              <w:r>
                <w:rPr>
                  <w:color w:val="1F5A7A"/>
                  <w:u w:val="single"/>
                </w:rPr>
                <w:t>43.41.Z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Pośrednictwo usług budowlanych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sz w:val="17"/>
              </w:rPr>
              <w:t>kojarzenie zleceniodawcy i wykonawcy za wynagrodzeniem, bez świadczenia robót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43.60.Z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hyperlink r:id="rId19">
              <w:r>
                <w:rPr>
                  <w:color w:val="1F5A7A"/>
                  <w:u w:val="single"/>
                </w:rPr>
                <w:t>43.60.Z</w:t>
              </w:r>
            </w:hyperlink>
          </w:p>
        </w:tc>
      </w:tr>
      <w:tr>
        <w:trPr>
          <w:cantSplit/>
        </w:trPr>
        <w:tc>
          <w:tcPr>
            <w:tcW w:type="dxa" w:w="454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□</w:t>
            </w:r>
          </w:p>
        </w:tc>
        <w:tc>
          <w:tcPr>
            <w:tcW w:type="dxa" w:w="1757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left"/>
            </w:pPr>
            <w:r>
              <w:rPr>
                <w:rFonts w:ascii="Aptos" w:hAnsi="Aptos"/>
                <w:b/>
                <w:sz w:val="17"/>
              </w:rPr>
              <w:t>Inne roboty specjalistyczne</w:t>
            </w:r>
          </w:p>
        </w:tc>
        <w:tc>
          <w:tcPr>
            <w:tcW w:type="dxa" w:w="3515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r>
              <w:rPr>
                <w:sz w:val="17"/>
              </w:rPr>
              <w:t>np. zbrojenia na budowie, montaż i demontaż rusztowań</w:t>
            </w:r>
          </w:p>
        </w:tc>
        <w:tc>
          <w:tcPr>
            <w:tcW w:type="dxa" w:w="136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sz w:val="17"/>
              </w:rPr>
              <w:t>43.99.Z</w:t>
            </w:r>
          </w:p>
        </w:tc>
        <w:tc>
          <w:tcPr>
            <w:tcW w:type="dxa" w:w="2211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3F7FA"/>
            <w:vAlign w:val="center"/>
          </w:tcPr>
          <w:p>
            <w:hyperlink r:id="rId20">
              <w:r>
                <w:rPr>
                  <w:color w:val="1F5A7A"/>
                  <w:u w:val="single"/>
                </w:rPr>
                <w:t>43.99.Z</w:t>
              </w:r>
            </w:hyperlink>
          </w:p>
        </w:tc>
      </w:tr>
    </w:tbl>
    <w:p>
      <w:r>
        <w:br w:type="page"/>
      </w:r>
    </w:p>
    <w:p>
      <w:pPr>
        <w:pStyle w:val="Heading1"/>
      </w:pPr>
      <w:r>
        <w:t>Opis faktycznie wykonywanych usług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Usługa numer 1 i rezultat dla klienta </w:t>
      </w:r>
      <w:r>
        <w:rPr>
          <w:rFonts w:ascii="Aptos" w:hAnsi="Aptos"/>
          <w:color w:val="5A5A5A"/>
          <w:sz w:val="21"/>
        </w:rPr>
        <w:t>________________________________________________</w:t>
      </w:r>
    </w:p>
    <w:p>
      <w:pPr>
        <w:spacing w:after="120"/>
      </w:pPr>
      <w:r>
        <w:rPr>
          <w:rFonts w:ascii="Aptos" w:hAnsi="Aptos"/>
          <w:color w:val="5A5A5A"/>
          <w:sz w:val="21"/>
        </w:rPr>
        <w:t>______________________________________________________________________________________________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Usługa numer 2 i rezultat dla klienta </w:t>
      </w:r>
      <w:r>
        <w:rPr>
          <w:rFonts w:ascii="Aptos" w:hAnsi="Aptos"/>
          <w:color w:val="5A5A5A"/>
          <w:sz w:val="21"/>
        </w:rPr>
        <w:t>________________________________________________</w:t>
      </w:r>
    </w:p>
    <w:p>
      <w:pPr>
        <w:spacing w:after="120"/>
      </w:pPr>
      <w:r>
        <w:rPr>
          <w:rFonts w:ascii="Aptos" w:hAnsi="Aptos"/>
          <w:color w:val="5A5A5A"/>
          <w:sz w:val="21"/>
        </w:rPr>
        <w:t>______________________________________________________________________________________________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Usługa numer 3 i rezultat dla klienta </w:t>
      </w:r>
      <w:r>
        <w:rPr>
          <w:rFonts w:ascii="Aptos" w:hAnsi="Aptos"/>
          <w:color w:val="5A5A5A"/>
          <w:sz w:val="21"/>
        </w:rPr>
        <w:t>________________________________________________</w:t>
      </w:r>
    </w:p>
    <w:p>
      <w:pPr>
        <w:spacing w:after="120"/>
      </w:pPr>
      <w:r>
        <w:rPr>
          <w:rFonts w:ascii="Aptos" w:hAnsi="Aptos"/>
          <w:color w:val="5A5A5A"/>
          <w:sz w:val="21"/>
        </w:rPr>
        <w:t>______________________________________________________________________________________________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Najczęstsze zlecenie lub pakiet </w:t>
      </w:r>
      <w:r>
        <w:rPr>
          <w:rFonts w:ascii="Aptos" w:hAnsi="Aptos"/>
          <w:color w:val="5A5A5A"/>
          <w:sz w:val="21"/>
        </w:rPr>
        <w:t>________________________________________________</w:t>
      </w:r>
    </w:p>
    <w:p>
      <w:pPr>
        <w:spacing w:after="120"/>
      </w:pPr>
      <w:r>
        <w:rPr>
          <w:rFonts w:ascii="Aptos" w:hAnsi="Aptos"/>
          <w:color w:val="5A5A5A"/>
          <w:sz w:val="21"/>
        </w:rPr>
        <w:t>______________________________________________________________________________________________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/>
          <w:sz w:val="21"/>
        </w:rPr>
        <w:t xml:space="preserve">Czynności wyłączone z oferty </w:t>
      </w:r>
      <w:r>
        <w:rPr>
          <w:rFonts w:ascii="Aptos" w:hAnsi="Aptos"/>
          <w:color w:val="5A5A5A"/>
          <w:sz w:val="21"/>
        </w:rPr>
        <w:t>________________________________________________</w:t>
      </w:r>
    </w:p>
    <w:p>
      <w:pPr>
        <w:spacing w:after="120"/>
      </w:pPr>
      <w:r>
        <w:rPr>
          <w:rFonts w:ascii="Aptos" w:hAnsi="Aptos"/>
          <w:color w:val="5A5A5A"/>
          <w:sz w:val="21"/>
        </w:rPr>
        <w:t>______________________________________________________________________________________________</w:t>
      </w:r>
    </w:p>
    <w:p>
      <w:pPr>
        <w:pStyle w:val="Heading1"/>
      </w:pPr>
      <w:r>
        <w:t>Wybór kodu przeważającego</w:t>
      </w:r>
    </w:p>
    <w:p>
      <w:pPr>
        <w:pStyle w:val="ListBullet"/>
        <w:spacing w:after="60"/>
      </w:pPr>
      <w:r>
        <w:t>Kod przeważający powinien odpowiadać dominującej działalności. Uzasadnij wybór rzeczywistym modelem pracy; zapisz udział w przychodzie albo inny właściwy miernik znaczenia działalności.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Jeżeli firma świadczy kilka odrębnych typów robót, dopisz kody dodatkowe zamiast wciskać całość w jedną szeroką kategorię.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Oddziel własne wykonawstwo od pośrednictwa, handlu materiałami, projektowania i usług profesjonalnych.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Przed wpisem do CEIDG/KRS sprawdź pełne wyjaśnienia klasyfikacji, włączenia i wyłączenia.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1304"/>
        <w:gridCol w:w="6860"/>
      </w:tblGrid>
      <w:tr>
        <w:trPr>
          <w:cantSplit/>
          <w:tblHeader/>
        </w:trPr>
        <w:tc>
          <w:tcPr>
            <w:tcW w:type="dxa" w:w="1701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Rola</w:t>
            </w:r>
          </w:p>
        </w:tc>
        <w:tc>
          <w:tcPr>
            <w:tcW w:type="dxa" w:w="1304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Kod</w:t>
            </w:r>
          </w:p>
        </w:tc>
        <w:tc>
          <w:tcPr>
            <w:tcW w:type="dxa" w:w="6860"/>
            <w:shd w:fill="1F4E78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Uzasadnienie oparte na czynnościach lub przychodzie</w:t>
            </w:r>
          </w:p>
        </w:tc>
      </w:tr>
      <w:tr>
        <w:trPr>
          <w:cantSplit/>
        </w:trPr>
        <w:tc>
          <w:tcPr>
            <w:tcW w:type="dxa" w:w="1701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sz w:val="18"/>
              </w:rPr>
              <w:t>Przeważający</w:t>
            </w:r>
          </w:p>
        </w:tc>
        <w:tc>
          <w:tcPr>
            <w:tcW w:type="dxa" w:w="1304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sz w:val="18"/>
              </w:rPr>
              <w:t>________</w:t>
            </w:r>
          </w:p>
        </w:tc>
        <w:tc>
          <w:tcPr>
            <w:tcW w:type="dxa" w:w="6860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sz w:val="18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1701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sz w:val="18"/>
              </w:rPr>
              <w:t>Dodatkowy 1</w:t>
            </w:r>
          </w:p>
        </w:tc>
        <w:tc>
          <w:tcPr>
            <w:tcW w:type="dxa" w:w="1304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sz w:val="18"/>
              </w:rPr>
              <w:t>________</w:t>
            </w:r>
          </w:p>
        </w:tc>
        <w:tc>
          <w:tcPr>
            <w:tcW w:type="dxa" w:w="6860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sz w:val="18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1701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sz w:val="18"/>
              </w:rPr>
              <w:t>Dodatkowy 2</w:t>
            </w:r>
          </w:p>
        </w:tc>
        <w:tc>
          <w:tcPr>
            <w:tcW w:type="dxa" w:w="1304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sz w:val="18"/>
              </w:rPr>
              <w:t>________</w:t>
            </w:r>
          </w:p>
        </w:tc>
        <w:tc>
          <w:tcPr>
            <w:tcW w:type="dxa" w:w="6860"/>
            <w:tcMar>
              <w:top w:w="130" w:type="dxa"/>
              <w:start w:w="120" w:type="dxa"/>
              <w:bottom w:w="13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sz w:val="18"/>
              </w:rPr>
              <w:t>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Sprawdzenie zakresu działalności</w:t>
      </w:r>
    </w:p>
    <w:p>
      <w:r>
        <w:t>Przed wyborem kodów porównaj opis usług z pełnymi wyjaśnieniami PKD 2025. Wątpliwości co do klasyfikacji można skierować do Ośrodka Klasyfikacji i Nomenklatur Urzędu Statystycznego w Łodzi.</w:t>
      </w:r>
    </w:p>
    <w:p>
      <w:pPr>
        <w:pStyle w:val="Heading2"/>
      </w:pPr>
      <w:r>
        <w:t>Pytania pomocnicze</w:t>
      </w:r>
    </w:p>
    <w:p>
      <w:pPr>
        <w:pStyle w:val="ListBullet"/>
        <w:spacing w:after="60"/>
      </w:pPr>
      <w:r>
        <w:t>Czy firma wykonuje konkretną robotę specjalistyczną, czy odpowiada za szerszy zakres prac?</w:t>
      </w:r>
    </w:p>
    <w:p>
      <w:pPr>
        <w:pStyle w:val="ListBullet"/>
        <w:spacing w:after="60"/>
      </w:pPr>
      <w:r>
        <w:t>Która działalność ma największe znaczenie i jak to uzasadniasz?</w:t>
      </w:r>
    </w:p>
    <w:p>
      <w:pPr>
        <w:pStyle w:val="ListBullet"/>
        <w:spacing w:after="60"/>
      </w:pPr>
      <w:r>
        <w:t>Czy firma wykonuje roboty, realizuje zlecenie z podwykonawcami, czy wyłącznie kojarzy strony za wynagrodzeniem? Samo korzystanie z podwykonawcy nie oznacza pośrednictwa.</w:t>
      </w:r>
    </w:p>
    <w:p>
      <w:pPr>
        <w:pStyle w:val="ListBullet"/>
        <w:spacing w:after="60"/>
      </w:pPr>
      <w:r>
        <w:t>Czy sprzedaż materiałów jest elementem usługi, czy odrębną działalnością handlową?</w:t>
      </w:r>
    </w:p>
    <w:p>
      <w:pPr>
        <w:pStyle w:val="ListBullet"/>
        <w:spacing w:after="60"/>
      </w:pPr>
      <w:r>
        <w:t>Czy kody dodatkowe odpowiadają rzeczywistym, odrębnym czynnościom?</w:t>
      </w:r>
    </w:p>
    <w:p>
      <w:pPr>
        <w:pStyle w:val="Heading1"/>
      </w:pPr>
      <w:r>
        <w:t>Źródła urzędowe</w:t>
      </w:r>
    </w:p>
    <w:p>
      <w:pPr>
        <w:pStyle w:val="ListBullet"/>
        <w:spacing w:after="100"/>
      </w:pPr>
      <w:hyperlink r:id="rId22">
        <w:r>
          <w:rPr>
            <w:color w:val="1F5A7A"/>
            <w:u w:val="single"/>
          </w:rPr>
          <w:t>GUS: Polska Klasyfikacja Działalności PKD 2025</w:t>
        </w:r>
      </w:hyperlink>
    </w:p>
    <w:p>
      <w:pPr>
        <w:pStyle w:val="ListBullet"/>
        <w:spacing w:after="100"/>
      </w:pPr>
      <w:hyperlink r:id="rId23">
        <w:r>
          <w:rPr>
            <w:color w:val="1F5A7A"/>
            <w:u w:val="single"/>
          </w:rPr>
          <w:t>GUS: najczęstsze pytania o PKD 2025</w:t>
        </w:r>
      </w:hyperlink>
    </w:p>
    <w:p>
      <w:pPr>
        <w:pStyle w:val="ListBullet"/>
        <w:spacing w:after="100"/>
      </w:pPr>
      <w:hyperlink r:id="rId24">
        <w:r>
          <w:rPr>
            <w:color w:val="1F5A7A"/>
            <w:u w:val="single"/>
          </w:rPr>
          <w:t>Dziennik Ustaw 2024 poz. 1936: rozporządzenie w sprawie PKD</w:t>
        </w:r>
      </w:hyperlink>
    </w:p>
    <w:p>
      <w:pPr>
        <w:pStyle w:val="Heading1"/>
      </w:pPr>
      <w:r>
        <w:t>Kontrola przed wyborem kodów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□ każda wskazana usługa ma opis konkretnej czynności i rezultatu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□ kod przeważający ma uzasadnienie oparte na realnym modelu działalności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□ kody dodatkowe nie dublują tej samej czynności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□ sprawdzono wyłączenia w pełnych wyjaśnieniach PKD 2025</w:t>
      </w:r>
    </w:p>
    <w:p>
      <w:pPr>
        <w:pStyle w:val="ListBullet"/>
        <w:spacing w:after="60"/>
      </w:pPr>
      <w:r>
        <w:t>□ własne wykonawstwo, pośrednictwo i sprzedaż materiałów są rozróżnione</w:t>
      </w:r>
    </w:p>
    <w:p>
      <w:pPr>
        <w:pStyle w:val="ListBullet"/>
        <w:spacing w:after="60"/>
      </w:pPr>
      <w:r>
        <w:t>□ kody zweryfikowano według PKD 2025, a nie tylko dawnego numeru PKD 2007</w:t>
      </w:r>
    </w:p>
    <w:sectPr w:rsidR="00FC693F" w:rsidRPr="0006063C" w:rsidSect="00034616">
      <w:footerReference w:type="default" r:id="rId25"/>
      <w:headerReference w:type="default" r:id="rId26"/>
      <w:headerReference w:type="first" r:id="rId27"/>
      <w:headerReference w:type="even" r:id="rId28"/>
      <w:footerReference w:type="first" r:id="rId29"/>
      <w:footerReference w:type="even" r:id="rId30"/>
      <w:pgSz w:w="11906" w:h="16838"/>
      <w:pgMar w:top="935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46464"/>
        <w:sz w:val="16"/>
      </w:rPr>
      <w:t>TP 04   Karta zakresu usług   07.10.2026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wojepkd.pl/pkd-43-12-z-przygotowanie-terenu-pod-budowe/" TargetMode="External"/><Relationship Id="rId10" Type="http://schemas.openxmlformats.org/officeDocument/2006/relationships/hyperlink" Target="https://twojepkd.pl/pkd-43-21-z-wykonywanie-instalacji-elektrycznych/" TargetMode="External"/><Relationship Id="rId11" Type="http://schemas.openxmlformats.org/officeDocument/2006/relationships/hyperlink" Target="https://twojepkd.pl/pkd-43-22-z-wykonywanie-instalacji-wodno-kanalizacyjnych-cieplnych-i-klimatyzacyjnych/" TargetMode="External"/><Relationship Id="rId12" Type="http://schemas.openxmlformats.org/officeDocument/2006/relationships/hyperlink" Target="https://twojepkd.pl/pkd-43-23-z-montaz-izolacji/" TargetMode="External"/><Relationship Id="rId13" Type="http://schemas.openxmlformats.org/officeDocument/2006/relationships/hyperlink" Target="https://twojepkd.pl/pkd-43-31-z-tynkowanie-ryczalt-vat-i-kasa/" TargetMode="External"/><Relationship Id="rId14" Type="http://schemas.openxmlformats.org/officeDocument/2006/relationships/hyperlink" Target="https://twojepkd.pl/pkd-43-32-z-zakladanie-stolarki-budowlanej/" TargetMode="External"/><Relationship Id="rId15" Type="http://schemas.openxmlformats.org/officeDocument/2006/relationships/hyperlink" Target="https://twojepkd.pl/pkd-43-33-z-posadzkarstwo-tapetowanie-i-sciany/" TargetMode="External"/><Relationship Id="rId16" Type="http://schemas.openxmlformats.org/officeDocument/2006/relationships/hyperlink" Target="https://twojepkd.pl/pkd-43-34-z-malowanie-i-szklenie/" TargetMode="External"/><Relationship Id="rId17" Type="http://schemas.openxmlformats.org/officeDocument/2006/relationships/hyperlink" Target="https://twojepkd.pl/pkd-43-35-z-wykonywanie-pozostalych-robot-budowlanych-wykonczeniowych/" TargetMode="External"/><Relationship Id="rId18" Type="http://schemas.openxmlformats.org/officeDocument/2006/relationships/hyperlink" Target="https://twojepkd.pl/pkd-43-41-z-wykonywanie-konstrukcji-i-pokryc-dachowych/" TargetMode="External"/><Relationship Id="rId19" Type="http://schemas.openxmlformats.org/officeDocument/2006/relationships/hyperlink" Target="https://twojepkd.pl/pkd-43-60-z-posrednictwo-specjalistycznych-uslug-budowlanych/" TargetMode="External"/><Relationship Id="rId20" Type="http://schemas.openxmlformats.org/officeDocument/2006/relationships/hyperlink" Target="https://twojepkd.pl/pkd-43-99-z-pozostale-specjalistyczne-roboty-budowlane-gdzie-indziej-niesklasyfikowane/" TargetMode="External"/><Relationship Id="rId21" Type="http://schemas.openxmlformats.org/officeDocument/2006/relationships/hyperlink" Target="https://twojepkd.pl/pkd-dla-budownictwa/" TargetMode="External"/><Relationship Id="rId22" Type="http://schemas.openxmlformats.org/officeDocument/2006/relationships/hyperlink" Target="https://klasyfikacje.stat.gov.pl/static/pkd_25/pdf/KlasyfikacjaPKD2025.pdf" TargetMode="External"/><Relationship Id="rId23" Type="http://schemas.openxmlformats.org/officeDocument/2006/relationships/hyperlink" Target="https://bip.stat.gov.pl/dzialalnosc-statystyki-publicznej/rejestr-regon/faq-czeste-pytania/" TargetMode="External"/><Relationship Id="rId24" Type="http://schemas.openxmlformats.org/officeDocument/2006/relationships/hyperlink" Target="https://eli.gov.pl/eli/DU/2024/1936/ogl/pol" TargetMode="External"/><Relationship Id="rId25" Type="http://schemas.openxmlformats.org/officeDocument/2006/relationships/footer" Target="footer1.xml"/><Relationship Id="rId26" Type="http://schemas.openxmlformats.org/officeDocument/2006/relationships/header" Target="header1.xml"/><Relationship Id="rId27" Type="http://schemas.openxmlformats.org/officeDocument/2006/relationships/header" Target="header2.xml"/><Relationship Id="rId28" Type="http://schemas.openxmlformats.org/officeDocument/2006/relationships/header" Target="header3.xml"/><Relationship Id="rId29" Type="http://schemas.openxmlformats.org/officeDocument/2006/relationships/footer" Target="footer2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zakresu usług firmy remontowej</dc:title>
  <dc:subject>Usługi i kandydaci PKD 2025</dc:subject>
  <dc:creator>Redakcja TwojePKD.pl</dc:creator>
  <cp:keywords/>
  <dc:description>generated by python-docx</dc:description>
  <cp:lastModifiedBy>Redakcja TwojePKD.pl</cp:lastModifiedBy>
  <cp:revision>1</cp:revision>
  <dcterms:created xsi:type="dcterms:W3CDTF">2013-12-23T23:15:00Z</dcterms:created>
  <dcterms:modified xsi:type="dcterms:W3CDTF">2013-12-23T23:15:00Z</dcterms:modified>
  <cp:category/>
  <cp:version>1.1.0</cp:version>
</cp:coreProperties>
</file>